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4"/>
        <w:gridCol w:w="1094"/>
      </w:tblGrid>
      <w:tr w:rsidR="00CB0809" w:rsidTr="00E5611F">
        <w:trPr>
          <w:gridBefore w:val="1"/>
          <w:gridAfter w:val="1"/>
          <w:wBefore w:w="78" w:type="dxa"/>
          <w:wAfter w:w="1120" w:type="dxa"/>
          <w:trHeight w:val="687"/>
        </w:trPr>
        <w:tc>
          <w:tcPr>
            <w:tcW w:w="6765" w:type="dxa"/>
          </w:tcPr>
          <w:p w:rsidR="00CB0809" w:rsidRDefault="00BA3279" w:rsidP="00B91312">
            <w:pPr>
              <w:tabs>
                <w:tab w:val="left" w:pos="2340"/>
                <w:tab w:val="right" w:pos="6397"/>
              </w:tabs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008416B" wp14:editId="07C28A94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:rsidTr="00E56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4D4B0809" wp14:editId="52802AEB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1312" w:rsidRPr="00B91312" w:rsidRDefault="00B91312" w:rsidP="00B91312">
      <w:pPr>
        <w:autoSpaceDE w:val="0"/>
        <w:autoSpaceDN w:val="0"/>
        <w:adjustRightInd w:val="0"/>
        <w:rPr>
          <w:b/>
          <w:color w:val="000000"/>
          <w:lang w:val="en-GB" w:eastAsia="en-GB"/>
        </w:rPr>
      </w:pPr>
    </w:p>
    <w:p w:rsidR="00B91312" w:rsidRPr="00116236" w:rsidRDefault="00B91312" w:rsidP="00B91312">
      <w:pPr>
        <w:rPr>
          <w:b/>
          <w:color w:val="000000"/>
          <w:lang w:val="en-GB" w:eastAsia="en-GB"/>
        </w:rPr>
      </w:pPr>
    </w:p>
    <w:p w:rsidR="00116236" w:rsidRPr="0075629F" w:rsidRDefault="00116236" w:rsidP="00116236">
      <w:pPr>
        <w:jc w:val="center"/>
        <w:rPr>
          <w:b/>
          <w:i/>
          <w:sz w:val="32"/>
          <w:u w:val="single"/>
        </w:rPr>
      </w:pPr>
      <w:r w:rsidRPr="0075629F">
        <w:rPr>
          <w:b/>
          <w:i/>
          <w:sz w:val="32"/>
          <w:u w:val="single"/>
        </w:rPr>
        <w:t xml:space="preserve">Jodrell Bank </w:t>
      </w:r>
      <w:r w:rsidR="0075629F" w:rsidRPr="0075629F">
        <w:rPr>
          <w:b/>
          <w:i/>
          <w:sz w:val="32"/>
          <w:u w:val="single"/>
        </w:rPr>
        <w:t xml:space="preserve">– Year 5 </w:t>
      </w:r>
      <w:r w:rsidRPr="0075629F">
        <w:rPr>
          <w:b/>
          <w:i/>
          <w:sz w:val="32"/>
          <w:u w:val="single"/>
        </w:rPr>
        <w:t>Trip</w:t>
      </w:r>
    </w:p>
    <w:p w:rsidR="00116236" w:rsidRPr="00116236" w:rsidRDefault="00116236" w:rsidP="00116236">
      <w:pPr>
        <w:rPr>
          <w:sz w:val="24"/>
        </w:rPr>
      </w:pP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 xml:space="preserve">Dear Parents/ </w:t>
      </w:r>
      <w:proofErr w:type="spellStart"/>
      <w:r w:rsidRPr="00116236">
        <w:rPr>
          <w:sz w:val="24"/>
        </w:rPr>
        <w:t>Carers</w:t>
      </w:r>
      <w:proofErr w:type="spellEnd"/>
      <w:r w:rsidRPr="00116236">
        <w:rPr>
          <w:sz w:val="24"/>
        </w:rPr>
        <w:t>,</w:t>
      </w: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 xml:space="preserve">As part of our topic study about Space, we are going to visit the Jodrell Bank Observatory in Lower </w:t>
      </w:r>
      <w:proofErr w:type="spellStart"/>
      <w:r w:rsidRPr="00116236">
        <w:rPr>
          <w:sz w:val="24"/>
        </w:rPr>
        <w:t>Withington</w:t>
      </w:r>
      <w:proofErr w:type="spellEnd"/>
      <w:r w:rsidRPr="00116236">
        <w:rPr>
          <w:sz w:val="24"/>
        </w:rPr>
        <w:t xml:space="preserve"> on Monday 21</w:t>
      </w:r>
      <w:r w:rsidRPr="00116236">
        <w:rPr>
          <w:sz w:val="24"/>
          <w:vertAlign w:val="superscript"/>
        </w:rPr>
        <w:t>st</w:t>
      </w:r>
      <w:r w:rsidRPr="00116236">
        <w:rPr>
          <w:sz w:val="24"/>
        </w:rPr>
        <w:t xml:space="preserve"> </w:t>
      </w:r>
      <w:r w:rsidR="0075629F">
        <w:rPr>
          <w:sz w:val="24"/>
        </w:rPr>
        <w:t>October</w:t>
      </w:r>
      <w:r w:rsidRPr="00116236">
        <w:rPr>
          <w:sz w:val="24"/>
        </w:rPr>
        <w:t xml:space="preserve"> 2024. We aim to leave school at 9.20am and return before the end of the school day at 3.00pm. Your child will need a packed lunch, snack and a drink (no fizzy drinks, or glass bottles, please). Please ensure your child wears school uniform for our trip to the observatory. Also, please can your child bring a waterproof coat due to the time of year</w:t>
      </w:r>
      <w:r w:rsidR="0075629F">
        <w:rPr>
          <w:sz w:val="24"/>
        </w:rPr>
        <w:t xml:space="preserve"> and suitable footwear.</w:t>
      </w: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 xml:space="preserve">The cost of this trip is £19.30, payment and consent can be </w:t>
      </w:r>
      <w:r w:rsidR="0075629F">
        <w:rPr>
          <w:sz w:val="24"/>
        </w:rPr>
        <w:t xml:space="preserve">made </w:t>
      </w:r>
      <w:bookmarkStart w:id="0" w:name="_GoBack"/>
      <w:bookmarkEnd w:id="0"/>
      <w:r w:rsidRPr="00116236">
        <w:rPr>
          <w:sz w:val="24"/>
        </w:rPr>
        <w:t xml:space="preserve">and completed via your online </w:t>
      </w:r>
      <w:proofErr w:type="spellStart"/>
      <w:r w:rsidRPr="00116236">
        <w:rPr>
          <w:sz w:val="24"/>
        </w:rPr>
        <w:t>Scopay</w:t>
      </w:r>
      <w:proofErr w:type="spellEnd"/>
      <w:r w:rsidRPr="00116236">
        <w:rPr>
          <w:sz w:val="24"/>
        </w:rPr>
        <w:t xml:space="preserve"> account.  Please complete by </w:t>
      </w:r>
      <w:r w:rsidR="0075629F">
        <w:rPr>
          <w:sz w:val="24"/>
        </w:rPr>
        <w:t>Friday 11</w:t>
      </w:r>
      <w:r w:rsidR="0075629F" w:rsidRPr="0075629F">
        <w:rPr>
          <w:sz w:val="24"/>
          <w:vertAlign w:val="superscript"/>
        </w:rPr>
        <w:t>th</w:t>
      </w:r>
      <w:r w:rsidR="0075629F">
        <w:rPr>
          <w:sz w:val="24"/>
        </w:rPr>
        <w:t xml:space="preserve"> October </w:t>
      </w:r>
      <w:r w:rsidRPr="00116236">
        <w:rPr>
          <w:sz w:val="24"/>
        </w:rPr>
        <w:t>to secure your child’s place.</w:t>
      </w: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>If you have any queries regarding this trip, please do not hesitate to contact me.</w:t>
      </w:r>
    </w:p>
    <w:p w:rsidR="00116236" w:rsidRPr="00116236" w:rsidRDefault="00116236" w:rsidP="00116236">
      <w:pPr>
        <w:rPr>
          <w:sz w:val="24"/>
        </w:rPr>
      </w:pP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>Yours sincerely,</w:t>
      </w:r>
    </w:p>
    <w:p w:rsidR="00116236" w:rsidRPr="00116236" w:rsidRDefault="00116236" w:rsidP="00116236">
      <w:pPr>
        <w:rPr>
          <w:sz w:val="24"/>
        </w:rPr>
      </w:pPr>
      <w:r w:rsidRPr="00116236">
        <w:rPr>
          <w:sz w:val="24"/>
        </w:rPr>
        <w:t>Miss Watson</w:t>
      </w:r>
    </w:p>
    <w:p w:rsidR="00B91312" w:rsidRDefault="00B91312" w:rsidP="00B91312">
      <w:pPr>
        <w:jc w:val="center"/>
        <w:rPr>
          <w:b/>
          <w:sz w:val="20"/>
          <w:szCs w:val="20"/>
        </w:rPr>
      </w:pPr>
    </w:p>
    <w:p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79" w:rsidRDefault="00BA3279">
      <w:pPr>
        <w:spacing w:after="0" w:line="240" w:lineRule="auto"/>
      </w:pPr>
      <w:r>
        <w:separator/>
      </w:r>
    </w:p>
    <w:p w:rsidR="00BA3279" w:rsidRDefault="00BA3279"/>
  </w:endnote>
  <w:endnote w:type="continuationSeparator" w:id="0">
    <w:p w:rsidR="00BA3279" w:rsidRDefault="00BA3279">
      <w:pPr>
        <w:spacing w:after="0" w:line="240" w:lineRule="auto"/>
      </w:pPr>
      <w:r>
        <w:continuationSeparator/>
      </w:r>
    </w:p>
    <w:p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0E5A8AA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:rsidR="00BA3279" w:rsidRDefault="00BA3279">
    <w:pPr>
      <w:pStyle w:val="Footer"/>
    </w:pPr>
    <w:r>
      <w:t>Heath Avenue, Rode Heath,</w:t>
    </w:r>
  </w:p>
  <w:p w:rsidR="00BA3279" w:rsidRDefault="00BA3279" w:rsidP="00BA3279">
    <w:pPr>
      <w:pStyle w:val="Footer"/>
    </w:pPr>
    <w:r>
      <w:t>Stoke on Trent, ST7 3RY</w:t>
    </w:r>
  </w:p>
  <w:p w:rsidR="00BA3279" w:rsidRDefault="0023056E" w:rsidP="00BA32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6C2C25F5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:rsidR="00FC2988" w:rsidRDefault="00FC2988" w:rsidP="00BA3279">
    <w:pPr>
      <w:pStyle w:val="Footer"/>
    </w:pPr>
    <w:r>
      <w:t>Headteacher: John Frankland</w:t>
    </w:r>
  </w:p>
  <w:p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79" w:rsidRDefault="00BA3279">
      <w:pPr>
        <w:spacing w:after="0" w:line="240" w:lineRule="auto"/>
      </w:pPr>
      <w:r>
        <w:separator/>
      </w:r>
    </w:p>
    <w:p w:rsidR="00BA3279" w:rsidRDefault="00BA3279"/>
  </w:footnote>
  <w:footnote w:type="continuationSeparator" w:id="0">
    <w:p w:rsidR="00BA3279" w:rsidRDefault="00BA3279">
      <w:pPr>
        <w:spacing w:after="0" w:line="240" w:lineRule="auto"/>
      </w:pPr>
      <w:r>
        <w:continuationSeparator/>
      </w:r>
    </w:p>
    <w:p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EF" w:rsidRDefault="001B4EEF" w:rsidP="001B4EEF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9598500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pr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QeC7uLu/sgOANa/aGY4239R1VzVBS5fk22C1DW7rrqs3QbO6W+ICTd1s8bZeBPN6dr/BnbTP&#10;B9wT/JBCiEuNNGFktD9vJg2zeyVTrBcWMJL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dlJ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Cc+7pr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16236"/>
    <w:rsid w:val="00192FE5"/>
    <w:rsid w:val="001B4EEF"/>
    <w:rsid w:val="001B689C"/>
    <w:rsid w:val="00200635"/>
    <w:rsid w:val="0023056E"/>
    <w:rsid w:val="002357D2"/>
    <w:rsid w:val="00254E0D"/>
    <w:rsid w:val="002C1FC2"/>
    <w:rsid w:val="0038000D"/>
    <w:rsid w:val="00385ACF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744EA9"/>
    <w:rsid w:val="00752FC4"/>
    <w:rsid w:val="0075629F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468D3"/>
    <w:rsid w:val="00A17117"/>
    <w:rsid w:val="00A763AE"/>
    <w:rsid w:val="00B63133"/>
    <w:rsid w:val="00B91312"/>
    <w:rsid w:val="00BA3279"/>
    <w:rsid w:val="00BC0F0A"/>
    <w:rsid w:val="00BF3AC9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5611F"/>
    <w:rsid w:val="00EB64EC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7E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B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af3243-3dd4-4a8d-8c0d-dd76da1f02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83EB1-514E-4C4B-A3E2-0C64E5AB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2024-09-23T15:16:00Z</dcterms:created>
  <dcterms:modified xsi:type="dcterms:W3CDTF">2024-09-25T09:42:00Z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