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er"/>
        <w:jc w:val="center"/>
        <w:rPr>
          <w:rFonts w:ascii="SassoonPrimaryInfant" w:hAnsi="SassoonPrimaryInfant"/>
          <w:b/>
          <w:i/>
          <w:sz w:val="32"/>
          <w:szCs w:val="32"/>
        </w:rPr>
      </w:pPr>
      <w:r>
        <w:rPr>
          <w:noProof/>
          <w:lang w:eastAsia="en-GB"/>
        </w:rPr>
        <w:drawing>
          <wp:anchor distT="0" distB="0" distL="114300" distR="114300" simplePos="0" relativeHeight="251658240" behindDoc="1" locked="0" layoutInCell="1" allowOverlap="1">
            <wp:simplePos x="0" y="0"/>
            <wp:positionH relativeFrom="column">
              <wp:posOffset>-142875</wp:posOffset>
            </wp:positionH>
            <wp:positionV relativeFrom="paragraph">
              <wp:posOffset>-533400</wp:posOffset>
            </wp:positionV>
            <wp:extent cx="1150620" cy="1009015"/>
            <wp:effectExtent l="0" t="0" r="0" b="63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b/>
          <w:i/>
          <w:sz w:val="32"/>
          <w:szCs w:val="32"/>
        </w:rPr>
        <w:t xml:space="preserve">Religious Education in Cheshire East </w:t>
      </w:r>
    </w:p>
    <w:p>
      <w:pPr>
        <w:rPr>
          <w:rFonts w:ascii="SassoonPrimaryInfant" w:hAnsi="SassoonPrimaryInfant"/>
        </w:rPr>
      </w:pPr>
    </w:p>
    <w:p>
      <w:pPr>
        <w:rPr>
          <w:rFonts w:ascii="SassoonPrimaryInfant" w:hAnsi="SassoonPrimaryInfant"/>
          <w:b/>
          <w:sz w:val="28"/>
          <w:szCs w:val="28"/>
          <w:u w:val="single"/>
        </w:rPr>
      </w:pPr>
      <w:r>
        <w:rPr>
          <w:rFonts w:ascii="SassoonPrimaryInfant" w:hAnsi="SassoonPrimaryInfant"/>
          <w:b/>
          <w:sz w:val="28"/>
          <w:szCs w:val="28"/>
          <w:u w:val="single"/>
        </w:rPr>
        <w:t>Content, Time Allocations &amp; Reporting in the Key Stages</w:t>
      </w:r>
    </w:p>
    <w:p>
      <w:pPr>
        <w:rPr>
          <w:rFonts w:ascii="SassoonPrimaryInfant" w:hAnsi="SassoonPrimaryInfant"/>
          <w:b/>
          <w:sz w:val="28"/>
          <w:szCs w:val="28"/>
          <w:u w:val="single"/>
        </w:rPr>
      </w:pPr>
      <w:r>
        <w:rPr>
          <w:rFonts w:ascii="SassoonPrimaryInfant" w:hAnsi="SassoonPrimaryInfant"/>
          <w:b/>
          <w:sz w:val="28"/>
          <w:szCs w:val="28"/>
          <w:u w:val="single"/>
        </w:rPr>
        <w:t>Which religions do I teach in which year group?</w:t>
      </w:r>
    </w:p>
    <w:p>
      <w:pPr>
        <w:pStyle w:val="NoSpacing"/>
        <w:rPr>
          <w:rFonts w:ascii="SassoonPrimaryInfant" w:hAnsi="SassoonPrimaryInfant"/>
        </w:rPr>
      </w:pPr>
      <w:r>
        <w:rPr>
          <w:rFonts w:ascii="SassoonPrimaryInfant" w:hAnsi="SassoonPrimaryInfant"/>
        </w:rPr>
        <w:t>The syllabus has been designed to give maximum flexibility for schools to plan and organise religious education in the light of their own circumstances and the character of their local community.  Schools are free to plan and teach discrete religious education weekly.  It can also be taught in blocks of time or organised to link in with other curriculum areas as appropriate.  Cross religious themes or a pure study of areas within an individual religion/worldview can be taught.</w:t>
      </w:r>
    </w:p>
    <w:p>
      <w:pPr>
        <w:pStyle w:val="NoSpacing"/>
        <w:rPr>
          <w:rFonts w:ascii="SassoonPrimaryInfant" w:hAnsi="SassoonPrimaryInfant"/>
        </w:rPr>
      </w:pPr>
    </w:p>
    <w:p>
      <w:pPr>
        <w:pStyle w:val="NoSpacing"/>
        <w:rPr>
          <w:rFonts w:ascii="SassoonPrimaryInfant" w:hAnsi="SassoonPrimaryInfant"/>
          <w:b/>
          <w:i/>
        </w:rPr>
      </w:pPr>
      <w:r>
        <w:rPr>
          <w:rFonts w:ascii="SassoonPrimaryInfant" w:hAnsi="SassoonPrimaryInfant"/>
        </w:rPr>
        <w:t xml:space="preserve">Teachers can choose to study the following </w:t>
      </w:r>
      <w:r>
        <w:rPr>
          <w:rFonts w:ascii="SassoonPrimaryInfant" w:hAnsi="SassoonPrimaryInfant"/>
          <w:b/>
          <w:i/>
        </w:rPr>
        <w:t>statutory</w:t>
      </w:r>
      <w:r>
        <w:rPr>
          <w:rFonts w:ascii="SassoonPrimaryInfant" w:hAnsi="SassoonPrimaryInfant"/>
          <w:b/>
        </w:rPr>
        <w:t xml:space="preserve"> </w:t>
      </w:r>
      <w:r>
        <w:rPr>
          <w:rFonts w:ascii="SassoonPrimaryInfant" w:hAnsi="SassoonPrimaryInfant"/>
        </w:rPr>
        <w:t xml:space="preserve">required religions in </w:t>
      </w:r>
      <w:r>
        <w:rPr>
          <w:rFonts w:ascii="SassoonPrimaryInfant" w:hAnsi="SassoonPrimaryInfant"/>
          <w:b/>
          <w:i/>
        </w:rPr>
        <w:t>any order</w:t>
      </w:r>
      <w:r>
        <w:rPr>
          <w:rFonts w:ascii="SassoonPrimaryInfant" w:hAnsi="SassoonPrimaryInfant"/>
          <w:b/>
        </w:rPr>
        <w:t xml:space="preserve"> </w:t>
      </w:r>
      <w:r>
        <w:rPr>
          <w:rFonts w:ascii="SassoonPrimaryInfant" w:hAnsi="SassoonPrimaryInfant"/>
        </w:rPr>
        <w:t xml:space="preserve">in termly or half termly blocks as long as over the two year groups the </w:t>
      </w:r>
      <w:r>
        <w:rPr>
          <w:rFonts w:ascii="SassoonPrimaryInfant" w:hAnsi="SassoonPrimaryInfant"/>
          <w:b/>
          <w:i/>
        </w:rPr>
        <w:t xml:space="preserve">following balance of religions is taught.  </w:t>
      </w:r>
    </w:p>
    <w:p>
      <w:pPr>
        <w:pStyle w:val="NoSpacing"/>
        <w:rPr>
          <w:rFonts w:ascii="SassoonPrimaryInfant" w:hAnsi="SassoonPrimaryInfant"/>
        </w:rPr>
      </w:pPr>
      <w:r>
        <w:rPr>
          <w:rFonts w:ascii="SassoonPrimaryInfant" w:hAnsi="SassoonPrimaryInfant"/>
          <w:b/>
          <w:i/>
        </w:rPr>
        <w:t>Required religions can be combined and taught in themes e.g. God.</w:t>
      </w:r>
    </w:p>
    <w:p>
      <w:pPr>
        <w:pStyle w:val="NoSpacing"/>
        <w:rPr>
          <w:rFonts w:ascii="SassoonPrimaryInfant" w:hAnsi="SassoonPrimaryInfant"/>
          <w:b/>
          <w:i/>
        </w:rPr>
      </w:pPr>
      <w:r>
        <w:rPr>
          <w:rFonts w:ascii="SassoonPrimaryInfant" w:hAnsi="SassoonPrimaryInfant"/>
          <w:b/>
          <w:i/>
        </w:rPr>
        <w:t>Schools should organise their programme of study against the following requirements:</w:t>
      </w:r>
    </w:p>
    <w:tbl>
      <w:tblPr>
        <w:tblStyle w:val="TableGrid"/>
        <w:tblW w:w="0" w:type="auto"/>
        <w:tblLook w:val="04A0" w:firstRow="1" w:lastRow="0" w:firstColumn="1" w:lastColumn="0" w:noHBand="0" w:noVBand="1"/>
      </w:tblPr>
      <w:tblGrid>
        <w:gridCol w:w="4621"/>
        <w:gridCol w:w="4621"/>
      </w:tblGrid>
      <w:tr>
        <w:tc>
          <w:tcPr>
            <w:tcW w:w="4621" w:type="dxa"/>
          </w:tcPr>
          <w:p>
            <w:pPr>
              <w:rPr>
                <w:rFonts w:ascii="SassoonPrimaryInfant" w:hAnsi="SassoonPrimaryInfant"/>
                <w:b/>
                <w:sz w:val="23"/>
                <w:szCs w:val="23"/>
              </w:rPr>
            </w:pPr>
            <w:r>
              <w:rPr>
                <w:rFonts w:ascii="SassoonPrimaryInfant" w:hAnsi="SassoonPrimaryInfant"/>
                <w:b/>
                <w:sz w:val="23"/>
                <w:szCs w:val="23"/>
              </w:rPr>
              <w:t>Reception: (3 terms)</w:t>
            </w:r>
          </w:p>
          <w:p>
            <w:pPr>
              <w:pStyle w:val="ListParagraph"/>
              <w:numPr>
                <w:ilvl w:val="0"/>
                <w:numId w:val="12"/>
              </w:numPr>
              <w:rPr>
                <w:rFonts w:ascii="SassoonPrimaryInfant" w:hAnsi="SassoonPrimaryInfant"/>
                <w:sz w:val="23"/>
                <w:szCs w:val="23"/>
              </w:rPr>
            </w:pPr>
            <w:r>
              <w:rPr>
                <w:rFonts w:ascii="SassoonPrimaryInfant" w:hAnsi="SassoonPrimaryInfant"/>
                <w:sz w:val="23"/>
                <w:szCs w:val="23"/>
              </w:rPr>
              <w:t xml:space="preserve">Christianity </w:t>
            </w:r>
          </w:p>
        </w:tc>
        <w:tc>
          <w:tcPr>
            <w:tcW w:w="4621" w:type="dxa"/>
          </w:tcPr>
          <w:p>
            <w:pPr>
              <w:rPr>
                <w:rFonts w:ascii="SassoonPrimaryInfant" w:hAnsi="SassoonPrimaryInfant"/>
                <w:b/>
                <w:sz w:val="23"/>
                <w:szCs w:val="23"/>
              </w:rPr>
            </w:pPr>
            <w:r>
              <w:rPr>
                <w:rFonts w:ascii="SassoonPrimaryInfant" w:hAnsi="SassoonPrimaryInfant"/>
                <w:b/>
                <w:sz w:val="23"/>
                <w:szCs w:val="23"/>
              </w:rPr>
              <w:t>Key Stage 1: Year 1 &amp; 2 (6 terms)</w:t>
            </w:r>
          </w:p>
          <w:p>
            <w:pPr>
              <w:pStyle w:val="ListParagraph"/>
              <w:numPr>
                <w:ilvl w:val="0"/>
                <w:numId w:val="12"/>
              </w:numPr>
              <w:rPr>
                <w:rFonts w:ascii="SassoonPrimaryInfant" w:hAnsi="SassoonPrimaryInfant"/>
                <w:sz w:val="23"/>
                <w:szCs w:val="23"/>
              </w:rPr>
            </w:pPr>
            <w:r>
              <w:rPr>
                <w:rFonts w:ascii="SassoonPrimaryInfant" w:hAnsi="SassoonPrimaryInfant"/>
                <w:sz w:val="23"/>
                <w:szCs w:val="23"/>
              </w:rPr>
              <w:t>Christianity 4.5 terms or equivalent</w:t>
            </w:r>
          </w:p>
          <w:p>
            <w:pPr>
              <w:pStyle w:val="ListParagraph"/>
              <w:numPr>
                <w:ilvl w:val="0"/>
                <w:numId w:val="12"/>
              </w:numPr>
              <w:rPr>
                <w:rFonts w:ascii="SassoonPrimaryInfant" w:hAnsi="SassoonPrimaryInfant"/>
                <w:sz w:val="23"/>
                <w:szCs w:val="23"/>
              </w:rPr>
            </w:pPr>
            <w:r>
              <w:rPr>
                <w:rFonts w:ascii="SassoonPrimaryInfant" w:hAnsi="SassoonPrimaryInfant"/>
                <w:sz w:val="23"/>
                <w:szCs w:val="23"/>
              </w:rPr>
              <w:t>Judaism 1 term or equivalent</w:t>
            </w:r>
          </w:p>
          <w:p>
            <w:pPr>
              <w:pStyle w:val="ListParagraph"/>
              <w:numPr>
                <w:ilvl w:val="0"/>
                <w:numId w:val="12"/>
              </w:numPr>
              <w:rPr>
                <w:rFonts w:ascii="SassoonPrimaryInfant" w:hAnsi="SassoonPrimaryInfant"/>
                <w:sz w:val="23"/>
                <w:szCs w:val="23"/>
              </w:rPr>
            </w:pPr>
            <w:r>
              <w:rPr>
                <w:rFonts w:ascii="SassoonPrimaryInfant" w:hAnsi="SassoonPrimaryInfant"/>
                <w:sz w:val="23"/>
                <w:szCs w:val="23"/>
              </w:rPr>
              <w:t>Free choice of enquiry 0.5 term</w:t>
            </w:r>
          </w:p>
        </w:tc>
      </w:tr>
      <w:tr>
        <w:tc>
          <w:tcPr>
            <w:tcW w:w="4621" w:type="dxa"/>
          </w:tcPr>
          <w:p>
            <w:pPr>
              <w:rPr>
                <w:rFonts w:ascii="SassoonPrimaryInfant" w:hAnsi="SassoonPrimaryInfant"/>
                <w:b/>
                <w:sz w:val="23"/>
                <w:szCs w:val="23"/>
              </w:rPr>
            </w:pPr>
            <w:r>
              <w:rPr>
                <w:rFonts w:ascii="SassoonPrimaryInfant" w:hAnsi="SassoonPrimaryInfant"/>
                <w:b/>
                <w:sz w:val="23"/>
                <w:szCs w:val="23"/>
              </w:rPr>
              <w:t>Key Stage 2 Year 3 &amp; 4 (6 terms)</w:t>
            </w:r>
          </w:p>
          <w:p>
            <w:pPr>
              <w:pStyle w:val="ListParagraph"/>
              <w:numPr>
                <w:ilvl w:val="0"/>
                <w:numId w:val="12"/>
              </w:numPr>
              <w:rPr>
                <w:rFonts w:ascii="SassoonPrimaryInfant" w:hAnsi="SassoonPrimaryInfant"/>
                <w:b/>
                <w:sz w:val="23"/>
                <w:szCs w:val="23"/>
              </w:rPr>
            </w:pPr>
            <w:r>
              <w:rPr>
                <w:rFonts w:ascii="SassoonPrimaryInfant" w:hAnsi="SassoonPrimaryInfant"/>
                <w:sz w:val="23"/>
                <w:szCs w:val="23"/>
              </w:rPr>
              <w:t>Christianity 3 terms or equivalent</w:t>
            </w:r>
          </w:p>
          <w:p>
            <w:pPr>
              <w:pStyle w:val="ListParagraph"/>
              <w:numPr>
                <w:ilvl w:val="0"/>
                <w:numId w:val="12"/>
              </w:numPr>
              <w:rPr>
                <w:rFonts w:ascii="SassoonPrimaryInfant" w:hAnsi="SassoonPrimaryInfant"/>
                <w:b/>
                <w:sz w:val="23"/>
                <w:szCs w:val="23"/>
              </w:rPr>
            </w:pPr>
            <w:r>
              <w:rPr>
                <w:rFonts w:ascii="SassoonPrimaryInfant" w:hAnsi="SassoonPrimaryInfant"/>
                <w:sz w:val="23"/>
                <w:szCs w:val="23"/>
              </w:rPr>
              <w:t>Islam 1.5 terms or equivalent</w:t>
            </w:r>
          </w:p>
          <w:p>
            <w:pPr>
              <w:pStyle w:val="ListParagraph"/>
              <w:numPr>
                <w:ilvl w:val="0"/>
                <w:numId w:val="12"/>
              </w:numPr>
              <w:rPr>
                <w:rFonts w:ascii="SassoonPrimaryInfant" w:hAnsi="SassoonPrimaryInfant"/>
                <w:b/>
                <w:sz w:val="23"/>
                <w:szCs w:val="23"/>
              </w:rPr>
            </w:pPr>
            <w:r>
              <w:rPr>
                <w:rFonts w:ascii="SassoonPrimaryInfant" w:hAnsi="SassoonPrimaryInfant"/>
                <w:sz w:val="23"/>
                <w:szCs w:val="23"/>
              </w:rPr>
              <w:t>Judaism 1 term or equivalent</w:t>
            </w:r>
          </w:p>
          <w:p>
            <w:pPr>
              <w:pStyle w:val="ListParagraph"/>
              <w:numPr>
                <w:ilvl w:val="0"/>
                <w:numId w:val="12"/>
              </w:numPr>
              <w:rPr>
                <w:rFonts w:ascii="SassoonPrimaryInfant" w:hAnsi="SassoonPrimaryInfant"/>
                <w:b/>
                <w:sz w:val="23"/>
                <w:szCs w:val="23"/>
              </w:rPr>
            </w:pPr>
            <w:r>
              <w:rPr>
                <w:rFonts w:ascii="SassoonPrimaryInfant" w:hAnsi="SassoonPrimaryInfant"/>
                <w:sz w:val="23"/>
                <w:szCs w:val="23"/>
              </w:rPr>
              <w:t>Free choice of enquiry 0.5 term</w:t>
            </w:r>
          </w:p>
        </w:tc>
        <w:tc>
          <w:tcPr>
            <w:tcW w:w="4621" w:type="dxa"/>
          </w:tcPr>
          <w:p>
            <w:pPr>
              <w:rPr>
                <w:rFonts w:ascii="SassoonPrimaryInfant" w:hAnsi="SassoonPrimaryInfant"/>
                <w:b/>
                <w:sz w:val="23"/>
                <w:szCs w:val="23"/>
              </w:rPr>
            </w:pPr>
            <w:r>
              <w:rPr>
                <w:rFonts w:ascii="SassoonPrimaryInfant" w:hAnsi="SassoonPrimaryInfant"/>
                <w:b/>
                <w:sz w:val="23"/>
                <w:szCs w:val="23"/>
              </w:rPr>
              <w:t>Key Stage 2 Year 5 &amp; 6 (6 terms)</w:t>
            </w:r>
          </w:p>
          <w:p>
            <w:pPr>
              <w:pStyle w:val="ListParagraph"/>
              <w:numPr>
                <w:ilvl w:val="0"/>
                <w:numId w:val="12"/>
              </w:numPr>
              <w:rPr>
                <w:rFonts w:ascii="SassoonPrimaryInfant" w:hAnsi="SassoonPrimaryInfant"/>
                <w:b/>
                <w:sz w:val="23"/>
                <w:szCs w:val="23"/>
              </w:rPr>
            </w:pPr>
            <w:r>
              <w:rPr>
                <w:rFonts w:ascii="SassoonPrimaryInfant" w:hAnsi="SassoonPrimaryInfant"/>
                <w:sz w:val="23"/>
                <w:szCs w:val="23"/>
              </w:rPr>
              <w:t>Christianity 3 terms or equivalent</w:t>
            </w:r>
          </w:p>
          <w:p>
            <w:pPr>
              <w:pStyle w:val="ListParagraph"/>
              <w:numPr>
                <w:ilvl w:val="0"/>
                <w:numId w:val="12"/>
              </w:numPr>
              <w:rPr>
                <w:rFonts w:ascii="SassoonPrimaryInfant" w:hAnsi="SassoonPrimaryInfant"/>
                <w:b/>
                <w:sz w:val="23"/>
                <w:szCs w:val="23"/>
              </w:rPr>
            </w:pPr>
            <w:r>
              <w:rPr>
                <w:rFonts w:ascii="SassoonPrimaryInfant" w:hAnsi="SassoonPrimaryInfant"/>
                <w:sz w:val="23"/>
                <w:szCs w:val="23"/>
              </w:rPr>
              <w:t>Islam 1 term or equivalent</w:t>
            </w:r>
          </w:p>
          <w:p>
            <w:pPr>
              <w:pStyle w:val="ListParagraph"/>
              <w:numPr>
                <w:ilvl w:val="0"/>
                <w:numId w:val="12"/>
              </w:numPr>
              <w:rPr>
                <w:rFonts w:ascii="SassoonPrimaryInfant" w:hAnsi="SassoonPrimaryInfant"/>
                <w:b/>
                <w:sz w:val="23"/>
                <w:szCs w:val="23"/>
              </w:rPr>
            </w:pPr>
            <w:r>
              <w:rPr>
                <w:rFonts w:ascii="SassoonPrimaryInfant" w:hAnsi="SassoonPrimaryInfant"/>
                <w:sz w:val="23"/>
                <w:szCs w:val="23"/>
              </w:rPr>
              <w:t>Hinduism 1 term or equivalent</w:t>
            </w:r>
          </w:p>
          <w:p>
            <w:pPr>
              <w:pStyle w:val="ListParagraph"/>
              <w:numPr>
                <w:ilvl w:val="0"/>
                <w:numId w:val="12"/>
              </w:numPr>
              <w:rPr>
                <w:rFonts w:ascii="SassoonPrimaryInfant" w:hAnsi="SassoonPrimaryInfant"/>
                <w:b/>
                <w:sz w:val="23"/>
                <w:szCs w:val="23"/>
              </w:rPr>
            </w:pPr>
            <w:r>
              <w:rPr>
                <w:rFonts w:ascii="SassoonPrimaryInfant" w:hAnsi="SassoonPrimaryInfant"/>
                <w:sz w:val="23"/>
                <w:szCs w:val="23"/>
              </w:rPr>
              <w:t>Free choice of enquiry 1 term</w:t>
            </w:r>
          </w:p>
        </w:tc>
      </w:tr>
      <w:tr>
        <w:tc>
          <w:tcPr>
            <w:tcW w:w="9242" w:type="dxa"/>
            <w:gridSpan w:val="2"/>
          </w:tcPr>
          <w:p>
            <w:pPr>
              <w:rPr>
                <w:rFonts w:ascii="SassoonPrimaryInfant" w:hAnsi="SassoonPrimaryInfant"/>
                <w:b/>
                <w:sz w:val="23"/>
                <w:szCs w:val="23"/>
              </w:rPr>
            </w:pPr>
            <w:r>
              <w:rPr>
                <w:rFonts w:ascii="SassoonPrimaryInfant" w:hAnsi="SassoonPrimaryInfant"/>
                <w:b/>
                <w:sz w:val="23"/>
                <w:szCs w:val="23"/>
              </w:rPr>
              <w:t>Key Stage 3 Year 7,8 &amp; 9 (9 terms)</w:t>
            </w:r>
          </w:p>
          <w:p>
            <w:pPr>
              <w:pStyle w:val="ListParagraph"/>
              <w:numPr>
                <w:ilvl w:val="0"/>
                <w:numId w:val="12"/>
              </w:numPr>
              <w:rPr>
                <w:rFonts w:ascii="SassoonPrimaryInfant" w:hAnsi="SassoonPrimaryInfant"/>
                <w:b/>
                <w:sz w:val="23"/>
                <w:szCs w:val="23"/>
              </w:rPr>
            </w:pPr>
            <w:r>
              <w:rPr>
                <w:rFonts w:ascii="SassoonPrimaryInfant" w:hAnsi="SassoonPrimaryInfant"/>
                <w:sz w:val="23"/>
                <w:szCs w:val="23"/>
              </w:rPr>
              <w:t>Christianity 3 terms or equivalent</w:t>
            </w:r>
          </w:p>
          <w:p>
            <w:pPr>
              <w:pStyle w:val="ListParagraph"/>
              <w:numPr>
                <w:ilvl w:val="0"/>
                <w:numId w:val="12"/>
              </w:numPr>
              <w:rPr>
                <w:rFonts w:ascii="SassoonPrimaryInfant" w:hAnsi="SassoonPrimaryInfant"/>
                <w:b/>
                <w:sz w:val="23"/>
                <w:szCs w:val="23"/>
              </w:rPr>
            </w:pPr>
            <w:r>
              <w:rPr>
                <w:rFonts w:ascii="SassoonPrimaryInfant" w:hAnsi="SassoonPrimaryInfant"/>
                <w:sz w:val="23"/>
                <w:szCs w:val="23"/>
              </w:rPr>
              <w:t>Buddhism; Hinduism; Islam; Judaism; Sikhism each for 1 term or equivalent</w:t>
            </w:r>
          </w:p>
          <w:p>
            <w:pPr>
              <w:pStyle w:val="ListParagraph"/>
              <w:numPr>
                <w:ilvl w:val="0"/>
                <w:numId w:val="12"/>
              </w:numPr>
              <w:rPr>
                <w:rFonts w:ascii="SassoonPrimaryInfant" w:hAnsi="SassoonPrimaryInfant"/>
                <w:b/>
                <w:sz w:val="23"/>
                <w:szCs w:val="23"/>
              </w:rPr>
            </w:pPr>
            <w:r>
              <w:rPr>
                <w:rFonts w:ascii="SassoonPrimaryInfant" w:hAnsi="SassoonPrimaryInfant"/>
                <w:sz w:val="23"/>
                <w:szCs w:val="23"/>
              </w:rPr>
              <w:t>Ethical issues within a religious/non-religious worldview 1 term</w:t>
            </w:r>
          </w:p>
        </w:tc>
      </w:tr>
      <w:tr>
        <w:tc>
          <w:tcPr>
            <w:tcW w:w="9242" w:type="dxa"/>
            <w:gridSpan w:val="2"/>
          </w:tcPr>
          <w:p>
            <w:pPr>
              <w:rPr>
                <w:rFonts w:ascii="SassoonPrimaryInfant" w:hAnsi="SassoonPrimaryInfant"/>
                <w:b/>
                <w:sz w:val="23"/>
                <w:szCs w:val="23"/>
              </w:rPr>
            </w:pPr>
            <w:r>
              <w:rPr>
                <w:rFonts w:ascii="SassoonPrimaryInfant" w:hAnsi="SassoonPrimaryInfant"/>
                <w:b/>
                <w:sz w:val="23"/>
                <w:szCs w:val="23"/>
              </w:rPr>
              <w:t xml:space="preserve">Key Stage 4 </w:t>
            </w:r>
          </w:p>
          <w:p>
            <w:pPr>
              <w:rPr>
                <w:rFonts w:ascii="SassoonPrimaryInfant" w:hAnsi="SassoonPrimaryInfant"/>
                <w:sz w:val="23"/>
                <w:szCs w:val="23"/>
              </w:rPr>
            </w:pPr>
            <w:r>
              <w:rPr>
                <w:rFonts w:ascii="SassoonPrimaryInfant" w:hAnsi="SassoonPrimaryInfant"/>
                <w:sz w:val="23"/>
                <w:szCs w:val="23"/>
              </w:rPr>
              <w:t xml:space="preserve">Schools following external courses are deemed to be meeting the requirements of the Agreed Syllabus.  Non examination groups should study spiritual, moral and ethical questions such as: Is there life after death? Is there ever a just war?  How important is marriage?  What is prejudice and discrimination?  These should be studied within the context of </w:t>
            </w:r>
            <w:r>
              <w:rPr>
                <w:rFonts w:ascii="SassoonPrimaryInfant" w:hAnsi="SassoonPrimaryInfant"/>
                <w:b/>
                <w:i/>
                <w:sz w:val="23"/>
                <w:szCs w:val="23"/>
              </w:rPr>
              <w:t>at least two world religions*</w:t>
            </w:r>
            <w:r>
              <w:rPr>
                <w:rFonts w:ascii="SassoonPrimaryInfant" w:hAnsi="SassoonPrimaryInfant"/>
                <w:sz w:val="23"/>
                <w:szCs w:val="23"/>
              </w:rPr>
              <w:t xml:space="preserve"> </w:t>
            </w:r>
          </w:p>
        </w:tc>
      </w:tr>
      <w:tr>
        <w:tc>
          <w:tcPr>
            <w:tcW w:w="9242" w:type="dxa"/>
            <w:gridSpan w:val="2"/>
          </w:tcPr>
          <w:p>
            <w:pPr>
              <w:rPr>
                <w:rFonts w:ascii="SassoonPrimaryInfant" w:hAnsi="SassoonPrimaryInfant"/>
                <w:b/>
                <w:sz w:val="23"/>
                <w:szCs w:val="23"/>
              </w:rPr>
            </w:pPr>
            <w:r>
              <w:rPr>
                <w:rFonts w:ascii="SassoonPrimaryInfant" w:hAnsi="SassoonPrimaryInfant"/>
                <w:b/>
                <w:sz w:val="23"/>
                <w:szCs w:val="23"/>
              </w:rPr>
              <w:t>Key Stage 5</w:t>
            </w:r>
          </w:p>
          <w:p>
            <w:pPr>
              <w:rPr>
                <w:rFonts w:ascii="SassoonPrimaryInfant" w:hAnsi="SassoonPrimaryInfant"/>
                <w:sz w:val="23"/>
                <w:szCs w:val="23"/>
              </w:rPr>
            </w:pPr>
            <w:r>
              <w:rPr>
                <w:rFonts w:ascii="SassoonPrimaryInfant" w:hAnsi="SassoonPrimaryInfant"/>
                <w:sz w:val="23"/>
                <w:szCs w:val="23"/>
              </w:rPr>
              <w:t>Schools following external courses are deemed to be meeting the requirements of the Agreed Syllabus.  Non examination groups should study at least two of the following topics within the context of two religions: Science as a religion, Philosophy, Economic Philosophy, After</w:t>
            </w:r>
            <w:bookmarkStart w:id="0" w:name="_GoBack"/>
            <w:bookmarkEnd w:id="0"/>
            <w:r>
              <w:rPr>
                <w:rFonts w:ascii="SassoonPrimaryInfant" w:hAnsi="SassoonPrimaryInfant"/>
                <w:sz w:val="23"/>
                <w:szCs w:val="23"/>
              </w:rPr>
              <w:t>life, Interfaith Problems, Israel and Terrorism, Neo Conservatism, Sexuality, Ethics, Popular Culture and Religion, Religion in the 21</w:t>
            </w:r>
            <w:r>
              <w:rPr>
                <w:rFonts w:ascii="SassoonPrimaryInfant" w:hAnsi="SassoonPrimaryInfant"/>
                <w:sz w:val="23"/>
                <w:szCs w:val="23"/>
                <w:vertAlign w:val="superscript"/>
              </w:rPr>
              <w:t>st</w:t>
            </w:r>
            <w:r>
              <w:rPr>
                <w:rFonts w:ascii="SassoonPrimaryInfant" w:hAnsi="SassoonPrimaryInfant"/>
                <w:sz w:val="23"/>
                <w:szCs w:val="23"/>
              </w:rPr>
              <w:t xml:space="preserve"> Century, World Religions, e.g. Baha’i, Humanism, Jainism.</w:t>
            </w:r>
          </w:p>
        </w:tc>
      </w:tr>
    </w:tbl>
    <w:p>
      <w:pPr>
        <w:rPr>
          <w:rFonts w:ascii="SassoonPrimaryInfant" w:hAnsi="SassoonPrimaryInfant"/>
          <w:b/>
          <w:i/>
          <w:sz w:val="20"/>
          <w:szCs w:val="20"/>
        </w:rPr>
      </w:pPr>
    </w:p>
    <w:p>
      <w:pPr>
        <w:rPr>
          <w:rFonts w:ascii="SassoonPrimaryInfant" w:hAnsi="SassoonPrimaryInfant"/>
          <w:sz w:val="24"/>
          <w:szCs w:val="24"/>
        </w:rPr>
      </w:pPr>
      <w:r>
        <w:rPr>
          <w:rFonts w:ascii="SassoonPrimaryInfant" w:hAnsi="SassoonPrimaryInfant"/>
          <w:sz w:val="24"/>
          <w:szCs w:val="24"/>
        </w:rPr>
        <w:lastRenderedPageBreak/>
        <w:t>A free choice of enquiry has been built into the curriculum plan within Key Stages 1 and 2.  This gives flexibility for schools to choose their own area of study e.g. Sikhism, Buddhism or a cross-curricular theme.</w:t>
      </w:r>
    </w:p>
    <w:p>
      <w:pPr>
        <w:rPr>
          <w:rFonts w:ascii="SassoonPrimaryInfant" w:hAnsi="SassoonPrimaryInfant"/>
          <w:sz w:val="24"/>
          <w:szCs w:val="24"/>
        </w:rPr>
      </w:pPr>
      <w:r>
        <w:rPr>
          <w:rFonts w:ascii="SassoonPrimaryInfant" w:hAnsi="SassoonPrimaryInfant"/>
          <w:sz w:val="24"/>
          <w:szCs w:val="24"/>
        </w:rPr>
        <w:t>It is expected that during all Key Stages, a secular world view will be taught as appropriate through the RE curriculum, e.g. through topics on creation or God.   Where there are other communities with a significant local presence, e.g. Humanists, Jehovah’s Witness, Mormons, Baha’I Faith, pupils may study aspects of these communities.</w:t>
      </w:r>
    </w:p>
    <w:p>
      <w:pPr>
        <w:rPr>
          <w:rFonts w:ascii="SassoonPrimaryInfant" w:hAnsi="SassoonPrimaryInfant"/>
          <w:b/>
          <w:sz w:val="24"/>
          <w:szCs w:val="24"/>
          <w:u w:val="single"/>
        </w:rPr>
      </w:pPr>
      <w:r>
        <w:rPr>
          <w:rFonts w:ascii="SassoonPrimaryInfant" w:hAnsi="SassoonPrimaryInfant"/>
          <w:b/>
          <w:sz w:val="24"/>
          <w:szCs w:val="24"/>
          <w:u w:val="single"/>
        </w:rPr>
        <w:t>Time Allocations</w:t>
      </w:r>
    </w:p>
    <w:p>
      <w:pPr>
        <w:rPr>
          <w:rFonts w:ascii="SassoonPrimaryInfant" w:hAnsi="SassoonPrimaryInfant"/>
          <w:sz w:val="24"/>
          <w:szCs w:val="24"/>
        </w:rPr>
      </w:pPr>
      <w:r>
        <w:rPr>
          <w:rFonts w:ascii="SassoonPrimaryInfant" w:hAnsi="SassoonPrimaryInfant"/>
          <w:sz w:val="24"/>
          <w:szCs w:val="24"/>
        </w:rPr>
        <w:t>The requirements of the syllabus cannot be fulfilled unless 5% of curriculum time if allocated to the teaching of Religious Education.  It is expected that by the end of the summer term, foundation stage classes will be moving towards the statutory requirement for Key Stage 1.</w:t>
      </w:r>
    </w:p>
    <w:p>
      <w:pPr>
        <w:pStyle w:val="ListParagraph"/>
        <w:numPr>
          <w:ilvl w:val="0"/>
          <w:numId w:val="12"/>
        </w:numPr>
        <w:rPr>
          <w:rFonts w:ascii="SassoonPrimaryInfant" w:hAnsi="SassoonPrimaryInfant"/>
          <w:sz w:val="24"/>
          <w:szCs w:val="24"/>
        </w:rPr>
      </w:pPr>
      <w:r>
        <w:rPr>
          <w:rFonts w:ascii="SassoonPrimaryInfant" w:hAnsi="SassoonPrimaryInfant"/>
          <w:sz w:val="24"/>
          <w:szCs w:val="24"/>
        </w:rPr>
        <w:t>In Key Stage 1 the requirement is for 36 hours per year.</w:t>
      </w:r>
    </w:p>
    <w:p>
      <w:pPr>
        <w:pStyle w:val="ListParagraph"/>
        <w:numPr>
          <w:ilvl w:val="0"/>
          <w:numId w:val="12"/>
        </w:numPr>
        <w:rPr>
          <w:rFonts w:ascii="SassoonPrimaryInfant" w:hAnsi="SassoonPrimaryInfant"/>
          <w:sz w:val="24"/>
          <w:szCs w:val="24"/>
        </w:rPr>
      </w:pPr>
      <w:r>
        <w:rPr>
          <w:rFonts w:ascii="SassoonPrimaryInfant" w:hAnsi="SassoonPrimaryInfant"/>
          <w:sz w:val="24"/>
          <w:szCs w:val="24"/>
        </w:rPr>
        <w:t>In Key Stage 2 the requirement is for 45 hours per year.</w:t>
      </w:r>
    </w:p>
    <w:p>
      <w:pPr>
        <w:pStyle w:val="ListParagraph"/>
        <w:numPr>
          <w:ilvl w:val="0"/>
          <w:numId w:val="12"/>
        </w:numPr>
        <w:rPr>
          <w:rFonts w:ascii="SassoonPrimaryInfant" w:hAnsi="SassoonPrimaryInfant"/>
          <w:sz w:val="24"/>
          <w:szCs w:val="24"/>
        </w:rPr>
      </w:pPr>
      <w:r>
        <w:rPr>
          <w:rFonts w:ascii="SassoonPrimaryInfant" w:hAnsi="SassoonPrimaryInfant"/>
          <w:sz w:val="24"/>
          <w:szCs w:val="24"/>
        </w:rPr>
        <w:t>In Key Stage 3 the requirement is for 45 hours per year.</w:t>
      </w:r>
    </w:p>
    <w:p>
      <w:pPr>
        <w:pStyle w:val="ListParagraph"/>
        <w:numPr>
          <w:ilvl w:val="0"/>
          <w:numId w:val="12"/>
        </w:numPr>
        <w:rPr>
          <w:rFonts w:ascii="SassoonPrimaryInfant" w:hAnsi="SassoonPrimaryInfant"/>
          <w:sz w:val="24"/>
          <w:szCs w:val="24"/>
        </w:rPr>
      </w:pPr>
      <w:r>
        <w:rPr>
          <w:rFonts w:ascii="SassoonPrimaryInfant" w:hAnsi="SassoonPrimaryInfant"/>
          <w:sz w:val="24"/>
          <w:szCs w:val="24"/>
        </w:rPr>
        <w:t>In Key Stage 4 the requirement is for 40 hours per year.</w:t>
      </w:r>
    </w:p>
    <w:p>
      <w:pPr>
        <w:rPr>
          <w:rFonts w:ascii="SassoonPrimaryInfant" w:hAnsi="SassoonPrimaryInfant"/>
          <w:b/>
          <w:sz w:val="24"/>
          <w:szCs w:val="24"/>
          <w:u w:val="single"/>
        </w:rPr>
      </w:pPr>
      <w:r>
        <w:rPr>
          <w:rFonts w:ascii="SassoonPrimaryInfant" w:hAnsi="SassoonPrimaryInfant"/>
          <w:b/>
          <w:sz w:val="24"/>
          <w:szCs w:val="24"/>
          <w:u w:val="single"/>
        </w:rPr>
        <w:t>Reporting</w:t>
      </w:r>
    </w:p>
    <w:p>
      <w:pPr>
        <w:rPr>
          <w:rFonts w:ascii="SassoonPrimaryInfant" w:hAnsi="SassoonPrimaryInfant"/>
          <w:sz w:val="24"/>
          <w:szCs w:val="24"/>
        </w:rPr>
      </w:pPr>
      <w:r>
        <w:rPr>
          <w:rFonts w:ascii="SassoonPrimaryInfant" w:hAnsi="SassoonPrimaryInfant"/>
          <w:sz w:val="24"/>
          <w:szCs w:val="24"/>
        </w:rPr>
        <w:t>Teachers should report on pupil’s progression in religious education at least once a year.  At the end of Key Stages 1, 2 and 3 teachers should report to parents on pupil achievement.  At the end of Key Stages 4 and 5 teachers should report against the end of Key Stage descriptions.</w:t>
      </w:r>
    </w:p>
    <w:p>
      <w:pPr>
        <w:pStyle w:val="ListParagraph"/>
        <w:numPr>
          <w:ilvl w:val="0"/>
          <w:numId w:val="12"/>
        </w:numPr>
        <w:rPr>
          <w:rFonts w:ascii="SassoonPrimaryInfant" w:hAnsi="SassoonPrimaryInfant"/>
          <w:sz w:val="24"/>
          <w:szCs w:val="24"/>
        </w:rPr>
      </w:pPr>
      <w:r>
        <w:rPr>
          <w:rFonts w:ascii="SassoonPrimaryInfant" w:hAnsi="SassoonPrimaryInfant"/>
          <w:sz w:val="24"/>
          <w:szCs w:val="24"/>
        </w:rPr>
        <w:t>See End of Key Stage Statements.</w:t>
      </w:r>
    </w:p>
    <w:sectPr>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SassoonPrimaryInfant" w:hAnsi="SassoonPrimaryInfant"/>
        <w:b/>
        <w:i/>
        <w:sz w:val="20"/>
        <w:szCs w:val="20"/>
      </w:rPr>
    </w:pPr>
    <w:r>
      <w:rPr>
        <w:rFonts w:ascii="SassoonPrimaryInfant" w:hAnsi="SassoonPrimaryInfant"/>
        <w:b/>
        <w:i/>
        <w:sz w:val="20"/>
        <w:szCs w:val="20"/>
      </w:rPr>
      <w:t>*NB whilst acknowledging schools enter pupils early for GCSE it is recommended that GCSE course are not begun until Year 9, as this impoverishes the KS3 curriculum and adversely affects pupils’ chances of success.  Most students lack the emotional and intellectual maturity to tackle ethical issues.</w:t>
    </w: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5F3B"/>
    <w:multiLevelType w:val="hybridMultilevel"/>
    <w:tmpl w:val="243ED18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7179B8"/>
    <w:multiLevelType w:val="hybridMultilevel"/>
    <w:tmpl w:val="08DC6210"/>
    <w:lvl w:ilvl="0" w:tplc="BFC22F5A">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1C41B2"/>
    <w:multiLevelType w:val="hybridMultilevel"/>
    <w:tmpl w:val="639A67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C24085"/>
    <w:multiLevelType w:val="hybridMultilevel"/>
    <w:tmpl w:val="213694CA"/>
    <w:lvl w:ilvl="0" w:tplc="BB80BB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F15037"/>
    <w:multiLevelType w:val="hybridMultilevel"/>
    <w:tmpl w:val="6ACA30DE"/>
    <w:lvl w:ilvl="0" w:tplc="CC5A1E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677F11"/>
    <w:multiLevelType w:val="hybridMultilevel"/>
    <w:tmpl w:val="DD86E0F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7562BDA"/>
    <w:multiLevelType w:val="hybridMultilevel"/>
    <w:tmpl w:val="D684166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672E88"/>
    <w:multiLevelType w:val="hybridMultilevel"/>
    <w:tmpl w:val="AC5AA9B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5C4CBD"/>
    <w:multiLevelType w:val="hybridMultilevel"/>
    <w:tmpl w:val="148ED854"/>
    <w:lvl w:ilvl="0" w:tplc="1D102F54">
      <w:start w:val="4"/>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A1A2B85"/>
    <w:multiLevelType w:val="hybridMultilevel"/>
    <w:tmpl w:val="48A41A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C525E6C"/>
    <w:multiLevelType w:val="hybridMultilevel"/>
    <w:tmpl w:val="C07CDFC8"/>
    <w:lvl w:ilvl="0" w:tplc="03ECF28E">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593F23"/>
    <w:multiLevelType w:val="hybridMultilevel"/>
    <w:tmpl w:val="F4A4FE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2"/>
  </w:num>
  <w:num w:numId="7">
    <w:abstractNumId w:val="7"/>
  </w:num>
  <w:num w:numId="8">
    <w:abstractNumId w:val="0"/>
  </w:num>
  <w:num w:numId="9">
    <w:abstractNumId w:val="11"/>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mmoss</cp:lastModifiedBy>
  <cp:revision>3</cp:revision>
  <dcterms:created xsi:type="dcterms:W3CDTF">2020-12-30T13:54:00Z</dcterms:created>
  <dcterms:modified xsi:type="dcterms:W3CDTF">2021-10-22T19:33:00Z</dcterms:modified>
</cp:coreProperties>
</file>